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7918" w:rsidRPr="00447918" w:rsidRDefault="00447918" w:rsidP="00447918">
      <w:pPr>
        <w:widowControl/>
        <w:ind w:left="720"/>
        <w:outlineLvl w:val="0"/>
        <w:rPr>
          <w:rFonts w:ascii="宋体" w:hAnsi="宋体" w:cs="宋体"/>
          <w:b/>
          <w:bCs/>
          <w:snapToGrid/>
          <w:kern w:val="36"/>
          <w:sz w:val="48"/>
          <w:szCs w:val="48"/>
        </w:rPr>
      </w:pPr>
      <w:r w:rsidRPr="00447918">
        <w:rPr>
          <w:rFonts w:ascii="宋体" w:hAnsi="宋体" w:cs="宋体" w:hint="eastAsia"/>
          <w:b/>
          <w:bCs/>
          <w:snapToGrid/>
          <w:kern w:val="36"/>
          <w:sz w:val="48"/>
          <w:szCs w:val="48"/>
        </w:rPr>
        <w:t>全国区域“十二五”休闲农业规划汇编</w:t>
      </w:r>
    </w:p>
    <w:p w:rsidR="00447918" w:rsidRPr="00447918" w:rsidRDefault="00447918" w:rsidP="00447918">
      <w:pPr>
        <w:widowControl/>
        <w:ind w:left="720"/>
        <w:outlineLvl w:val="9"/>
        <w:rPr>
          <w:rFonts w:ascii="宋体" w:hAnsi="宋体" w:cs="宋体" w:hint="eastAsia"/>
          <w:snapToGrid/>
          <w:sz w:val="18"/>
          <w:szCs w:val="18"/>
        </w:rPr>
      </w:pPr>
      <w:r w:rsidRPr="00447918">
        <w:rPr>
          <w:rFonts w:ascii="宋体" w:hAnsi="宋体" w:cs="宋体" w:hint="eastAsia"/>
          <w:snapToGrid/>
          <w:sz w:val="18"/>
          <w:szCs w:val="18"/>
        </w:rPr>
        <w:t>    休闲农业作为新型农业发展模式，“十一五”期间在全国各地，特别是距离城市较近的交通方便的县、镇、村开展起来。5年的时间，休闲农业和乡村旅游呈现多点开花、以点带面、区域特色明显、多重模式发展的景象。2011年是“十二五”开局之年，规划先行。全国各省、市纷纷出台本地区休闲农业发展规划，以科学发展观为前提，以促进农业结构调整、推进新农村建设、增加农民收入为目标，再次掀起发展休闲农业和乡村旅游的高潮。</w:t>
      </w:r>
    </w:p>
    <w:p w:rsidR="00447918" w:rsidRPr="00447918" w:rsidRDefault="00447918" w:rsidP="00447918">
      <w:pPr>
        <w:widowControl/>
        <w:ind w:left="720"/>
        <w:outlineLvl w:val="9"/>
        <w:rPr>
          <w:rFonts w:ascii="宋体" w:hAnsi="宋体" w:cs="宋体" w:hint="eastAsia"/>
          <w:snapToGrid/>
          <w:sz w:val="18"/>
          <w:szCs w:val="18"/>
        </w:rPr>
      </w:pPr>
      <w:r w:rsidRPr="00447918">
        <w:rPr>
          <w:rFonts w:ascii="宋体" w:hAnsi="宋体" w:cs="宋体" w:hint="eastAsia"/>
          <w:b/>
          <w:bCs/>
          <w:snapToGrid/>
          <w:sz w:val="18"/>
        </w:rPr>
        <w:t>河北：“五大分区”重点推进“六种模式”</w:t>
      </w:r>
    </w:p>
    <w:p w:rsidR="00447918" w:rsidRPr="00447918" w:rsidRDefault="00447918" w:rsidP="00447918">
      <w:pPr>
        <w:widowControl/>
        <w:ind w:left="720"/>
        <w:outlineLvl w:val="9"/>
        <w:rPr>
          <w:rFonts w:ascii="宋体" w:hAnsi="宋体" w:cs="宋体" w:hint="eastAsia"/>
          <w:snapToGrid/>
          <w:sz w:val="18"/>
          <w:szCs w:val="18"/>
        </w:rPr>
      </w:pPr>
      <w:r w:rsidRPr="00447918">
        <w:rPr>
          <w:rFonts w:ascii="宋体" w:hAnsi="宋体" w:cs="宋体" w:hint="eastAsia"/>
          <w:snapToGrid/>
          <w:sz w:val="18"/>
          <w:szCs w:val="18"/>
        </w:rPr>
        <w:t>    河北省休闲农业和乡村旅游的发展坚持与建设社会主义新农村相结合，与发展环京津休闲旅游产业带相结合，形成产品丰富多彩、产业化水平高、特色突出、管理规范、城乡互动的休闲农业新格局。</w:t>
      </w:r>
    </w:p>
    <w:p w:rsidR="00447918" w:rsidRPr="00447918" w:rsidRDefault="00447918" w:rsidP="00447918">
      <w:pPr>
        <w:widowControl/>
        <w:ind w:left="720"/>
        <w:outlineLvl w:val="9"/>
        <w:rPr>
          <w:rFonts w:ascii="宋体" w:hAnsi="宋体" w:cs="宋体" w:hint="eastAsia"/>
          <w:snapToGrid/>
          <w:sz w:val="18"/>
          <w:szCs w:val="18"/>
        </w:rPr>
      </w:pPr>
      <w:r w:rsidRPr="00447918">
        <w:rPr>
          <w:rFonts w:ascii="宋体" w:hAnsi="宋体" w:cs="宋体" w:hint="eastAsia"/>
          <w:snapToGrid/>
          <w:sz w:val="18"/>
          <w:szCs w:val="18"/>
        </w:rPr>
        <w:t>    根据河北省发展休闲农业的实际，按照环京津及城郊区，冀东、冀南平原农业区，太行山、燕山山地区，滨海及湿地区，坝上高原农牧区五大分区重点推进六大模式。即以环京津14个县为重点，以京津客源为目标，以省内大中城市郊区为重点，以部分消费群体为客源，重点发展休闲度假旅游模式。在冀东、冀南平原农业区，利用燕赵农耕文化的优势资源，重点发展田园农业旅游模式、科普及教育旅游模式。在太行山、燕山山地区和滨海及湿地区，充分利用山区景观资源，沿海近海的渔业生产资源，重点发展农家</w:t>
      </w:r>
      <w:proofErr w:type="gramStart"/>
      <w:r w:rsidRPr="00447918">
        <w:rPr>
          <w:rFonts w:ascii="宋体" w:hAnsi="宋体" w:cs="宋体" w:hint="eastAsia"/>
          <w:snapToGrid/>
          <w:sz w:val="18"/>
          <w:szCs w:val="18"/>
        </w:rPr>
        <w:t>乐旅游</w:t>
      </w:r>
      <w:proofErr w:type="gramEnd"/>
      <w:r w:rsidRPr="00447918">
        <w:rPr>
          <w:rFonts w:ascii="宋体" w:hAnsi="宋体" w:cs="宋体" w:hint="eastAsia"/>
          <w:snapToGrid/>
          <w:sz w:val="18"/>
          <w:szCs w:val="18"/>
        </w:rPr>
        <w:t>模式和村落乡镇旅游模式。在坝上高原农牧区重点发展民俗风情旅游模式。</w:t>
      </w:r>
    </w:p>
    <w:p w:rsidR="00447918" w:rsidRPr="00447918" w:rsidRDefault="00447918" w:rsidP="00447918">
      <w:pPr>
        <w:widowControl/>
        <w:ind w:left="720"/>
        <w:outlineLvl w:val="9"/>
        <w:rPr>
          <w:rFonts w:ascii="宋体" w:hAnsi="宋体" w:cs="宋体" w:hint="eastAsia"/>
          <w:snapToGrid/>
          <w:sz w:val="18"/>
          <w:szCs w:val="18"/>
        </w:rPr>
      </w:pPr>
      <w:r w:rsidRPr="00447918">
        <w:rPr>
          <w:rFonts w:ascii="宋体" w:hAnsi="宋体" w:cs="宋体" w:hint="eastAsia"/>
          <w:b/>
          <w:bCs/>
          <w:snapToGrid/>
          <w:sz w:val="18"/>
        </w:rPr>
        <w:t>吉林：实施“551”工程</w:t>
      </w:r>
    </w:p>
    <w:p w:rsidR="00447918" w:rsidRPr="00447918" w:rsidRDefault="00447918" w:rsidP="00447918">
      <w:pPr>
        <w:widowControl/>
        <w:ind w:left="720"/>
        <w:outlineLvl w:val="9"/>
        <w:rPr>
          <w:rFonts w:ascii="宋体" w:hAnsi="宋体" w:cs="宋体" w:hint="eastAsia"/>
          <w:snapToGrid/>
          <w:sz w:val="18"/>
          <w:szCs w:val="18"/>
        </w:rPr>
      </w:pPr>
      <w:r w:rsidRPr="00447918">
        <w:rPr>
          <w:rFonts w:ascii="宋体" w:hAnsi="宋体" w:cs="宋体" w:hint="eastAsia"/>
          <w:snapToGrid/>
          <w:sz w:val="18"/>
          <w:szCs w:val="18"/>
        </w:rPr>
        <w:t>    按照吉林省《关于加快发展休闲旅游农业意见》的要求，以推进现代农业建设和发展为目标，以促进农民就业增收为核心，以规范提升休闲旅游农业</w:t>
      </w:r>
      <w:proofErr w:type="gramStart"/>
      <w:r w:rsidRPr="00447918">
        <w:rPr>
          <w:rFonts w:ascii="宋体" w:hAnsi="宋体" w:cs="宋体" w:hint="eastAsia"/>
          <w:snapToGrid/>
          <w:sz w:val="18"/>
          <w:szCs w:val="18"/>
        </w:rPr>
        <w:t>业</w:t>
      </w:r>
      <w:proofErr w:type="gramEnd"/>
      <w:r w:rsidRPr="00447918">
        <w:rPr>
          <w:rFonts w:ascii="宋体" w:hAnsi="宋体" w:cs="宋体" w:hint="eastAsia"/>
          <w:snapToGrid/>
          <w:sz w:val="18"/>
          <w:szCs w:val="18"/>
        </w:rPr>
        <w:t>态为重点，坚持“农旅结合、以农促旅、以旅强农”方针，全面推进休闲旅游农业文明高效发展。</w:t>
      </w:r>
    </w:p>
    <w:p w:rsidR="00447918" w:rsidRPr="00447918" w:rsidRDefault="00447918" w:rsidP="00447918">
      <w:pPr>
        <w:widowControl/>
        <w:ind w:left="720"/>
        <w:outlineLvl w:val="9"/>
        <w:rPr>
          <w:rFonts w:ascii="宋体" w:hAnsi="宋体" w:cs="宋体" w:hint="eastAsia"/>
          <w:snapToGrid/>
          <w:sz w:val="18"/>
          <w:szCs w:val="18"/>
        </w:rPr>
      </w:pPr>
      <w:r w:rsidRPr="00447918">
        <w:rPr>
          <w:rFonts w:ascii="宋体" w:hAnsi="宋体" w:cs="宋体" w:hint="eastAsia"/>
          <w:snapToGrid/>
          <w:sz w:val="18"/>
          <w:szCs w:val="18"/>
        </w:rPr>
        <w:t>吉林省休闲旅游农业总体发展目标是：全力实施“551”工程。即用5年时间创建5个全国休闲旅游农业示范县；打造5条特色休闲旅游农业路线；发展100个三星级以上示范企业（园区），其</w:t>
      </w:r>
      <w:r w:rsidRPr="00447918">
        <w:rPr>
          <w:rFonts w:ascii="宋体" w:hAnsi="宋体" w:cs="宋体" w:hint="eastAsia"/>
          <w:snapToGrid/>
          <w:sz w:val="18"/>
          <w:szCs w:val="18"/>
        </w:rPr>
        <w:lastRenderedPageBreak/>
        <w:t>中20%进入全国休闲旅游农业示范点行列。与此同时，结合吉林省农村实际，重点开发城市依托型、景区带动型、农业观光型、民俗特色型、农家体验型等休闲旅游农业产品。</w:t>
      </w:r>
    </w:p>
    <w:p w:rsidR="00447918" w:rsidRPr="00447918" w:rsidRDefault="00447918" w:rsidP="00447918">
      <w:pPr>
        <w:widowControl/>
        <w:ind w:left="720"/>
        <w:outlineLvl w:val="9"/>
        <w:rPr>
          <w:rFonts w:ascii="宋体" w:hAnsi="宋体" w:cs="宋体" w:hint="eastAsia"/>
          <w:snapToGrid/>
          <w:sz w:val="18"/>
          <w:szCs w:val="18"/>
        </w:rPr>
      </w:pPr>
      <w:r w:rsidRPr="00447918">
        <w:rPr>
          <w:rFonts w:ascii="宋体" w:hAnsi="宋体" w:cs="宋体" w:hint="eastAsia"/>
          <w:snapToGrid/>
          <w:sz w:val="18"/>
          <w:szCs w:val="18"/>
        </w:rPr>
        <w:t xml:space="preserve">    </w:t>
      </w:r>
      <w:r w:rsidRPr="00447918">
        <w:rPr>
          <w:rFonts w:ascii="宋体" w:hAnsi="宋体" w:cs="宋体" w:hint="eastAsia"/>
          <w:b/>
          <w:bCs/>
          <w:snapToGrid/>
          <w:sz w:val="18"/>
        </w:rPr>
        <w:t>宁夏</w:t>
      </w:r>
      <w:r w:rsidRPr="00447918">
        <w:rPr>
          <w:rFonts w:ascii="宋体" w:hAnsi="宋体" w:cs="宋体" w:hint="eastAsia"/>
          <w:snapToGrid/>
          <w:sz w:val="18"/>
          <w:szCs w:val="18"/>
        </w:rPr>
        <w:t>：重点发展园区和农庄宁夏休闲农业发展的基本思路是以落实科学发展观为统领，以增加农民收入、扩大农村劳动力就业为核心，加强基础设施建设，不断提高服务质量，打造区域品牌，走一体化、产业化和可持续发展的道路。</w:t>
      </w:r>
    </w:p>
    <w:p w:rsidR="00447918" w:rsidRPr="00447918" w:rsidRDefault="00447918" w:rsidP="00447918">
      <w:pPr>
        <w:widowControl/>
        <w:ind w:left="720"/>
        <w:outlineLvl w:val="9"/>
        <w:rPr>
          <w:rFonts w:ascii="宋体" w:hAnsi="宋体" w:cs="宋体" w:hint="eastAsia"/>
          <w:snapToGrid/>
          <w:sz w:val="18"/>
          <w:szCs w:val="18"/>
        </w:rPr>
      </w:pPr>
      <w:r w:rsidRPr="00447918">
        <w:rPr>
          <w:rFonts w:ascii="宋体" w:hAnsi="宋体" w:cs="宋体" w:hint="eastAsia"/>
          <w:snapToGrid/>
          <w:sz w:val="18"/>
          <w:szCs w:val="18"/>
        </w:rPr>
        <w:t>今后一段时期，宁夏休闲农业的目标是构建结构合理、特色明显、生态良好、环境怡人、服务优良、发展规范的休闲农业和乡村旅游新格局，基本满足城乡居民休闲度假和观光旅游需求。力争到“十二五”期末，在全自治区打造20个休闲农业园区，建设100个精品休闲农庄，形成年产值过50亿元的新型农业产业。</w:t>
      </w:r>
    </w:p>
    <w:p w:rsidR="00447918" w:rsidRPr="00447918" w:rsidRDefault="00447918" w:rsidP="00447918">
      <w:pPr>
        <w:widowControl/>
        <w:ind w:left="720"/>
        <w:outlineLvl w:val="9"/>
        <w:rPr>
          <w:rFonts w:ascii="宋体" w:hAnsi="宋体" w:cs="宋体" w:hint="eastAsia"/>
          <w:snapToGrid/>
          <w:sz w:val="18"/>
          <w:szCs w:val="18"/>
        </w:rPr>
      </w:pPr>
      <w:r w:rsidRPr="00447918">
        <w:rPr>
          <w:rFonts w:ascii="宋体" w:hAnsi="宋体" w:cs="宋体" w:hint="eastAsia"/>
          <w:snapToGrid/>
          <w:sz w:val="18"/>
          <w:szCs w:val="18"/>
        </w:rPr>
        <w:t>  </w:t>
      </w:r>
      <w:r w:rsidRPr="00447918">
        <w:rPr>
          <w:rFonts w:ascii="宋体" w:hAnsi="宋体" w:cs="宋体" w:hint="eastAsia"/>
          <w:b/>
          <w:bCs/>
          <w:snapToGrid/>
          <w:sz w:val="18"/>
        </w:rPr>
        <w:t>  湖南：</w:t>
      </w:r>
      <w:r w:rsidRPr="00447918">
        <w:rPr>
          <w:rFonts w:ascii="宋体" w:hAnsi="宋体" w:cs="宋体" w:hint="eastAsia"/>
          <w:snapToGrid/>
          <w:sz w:val="18"/>
          <w:szCs w:val="18"/>
        </w:rPr>
        <w:t>努力实现“三个目标”湖南省休闲农业坚持“以农为本、突出特色、因地制宜、持续发展”的原则，按照增加农民收入、扩大农村劳动力就业的总体要求，与新农村建设、城市建设、旅游业发展、农业产业化经营结合起来，逐步形成以政府为主导、农民为主体、各部门配合、全社会积极参与的发展格局。</w:t>
      </w:r>
    </w:p>
    <w:p w:rsidR="00447918" w:rsidRPr="00447918" w:rsidRDefault="00447918" w:rsidP="00447918">
      <w:pPr>
        <w:widowControl/>
        <w:ind w:left="720"/>
        <w:outlineLvl w:val="9"/>
        <w:rPr>
          <w:rFonts w:ascii="宋体" w:hAnsi="宋体" w:cs="宋体" w:hint="eastAsia"/>
          <w:snapToGrid/>
          <w:sz w:val="18"/>
          <w:szCs w:val="18"/>
        </w:rPr>
      </w:pPr>
      <w:r w:rsidRPr="00447918">
        <w:rPr>
          <w:rFonts w:ascii="宋体" w:hAnsi="宋体" w:cs="宋体" w:hint="eastAsia"/>
          <w:snapToGrid/>
          <w:sz w:val="18"/>
          <w:szCs w:val="18"/>
        </w:rPr>
        <w:t>“十二五”期间，湖南省将推动休闲农业朝三个目标努力。一是要做大做强产业。经过5年努力，在全省打造30个休闲农业园区，建设300个精品休闲农庄，休闲农业产值每年递增25%以上，到“十二五”末，形成年产值过300亿元的农业新型产业。二是推动农业结构调整。在确保大宗农产品有效供给的同时，不断拓展农业的休闲、教育、示范、环保功能，达到建设一个休闲农庄，就能致富一方农民，建设一个新农村示范点，保持一方青山绿水的要求。三是促进城乡统筹发展。加快资源要素向农村配置，实现以工促农、以城带乡的目标。</w:t>
      </w:r>
    </w:p>
    <w:p w:rsidR="00447918" w:rsidRPr="00447918" w:rsidRDefault="00447918" w:rsidP="00447918">
      <w:pPr>
        <w:widowControl/>
        <w:ind w:left="720"/>
        <w:outlineLvl w:val="9"/>
        <w:rPr>
          <w:rFonts w:ascii="宋体" w:hAnsi="宋体" w:cs="宋体" w:hint="eastAsia"/>
          <w:snapToGrid/>
          <w:sz w:val="18"/>
          <w:szCs w:val="18"/>
        </w:rPr>
      </w:pPr>
      <w:r w:rsidRPr="00447918">
        <w:rPr>
          <w:rFonts w:ascii="宋体" w:hAnsi="宋体" w:cs="宋体" w:hint="eastAsia"/>
          <w:b/>
          <w:bCs/>
          <w:snapToGrid/>
          <w:sz w:val="18"/>
        </w:rPr>
        <w:t>福建：力争休闲农业从业人员人均纯收入过万元</w:t>
      </w:r>
    </w:p>
    <w:p w:rsidR="00447918" w:rsidRPr="00447918" w:rsidRDefault="00447918" w:rsidP="00447918">
      <w:pPr>
        <w:widowControl/>
        <w:ind w:left="720"/>
        <w:outlineLvl w:val="9"/>
        <w:rPr>
          <w:rFonts w:ascii="宋体" w:hAnsi="宋体" w:cs="宋体" w:hint="eastAsia"/>
          <w:snapToGrid/>
          <w:sz w:val="18"/>
          <w:szCs w:val="18"/>
        </w:rPr>
      </w:pPr>
      <w:r w:rsidRPr="00447918">
        <w:rPr>
          <w:rFonts w:ascii="宋体" w:hAnsi="宋体" w:cs="宋体" w:hint="eastAsia"/>
          <w:snapToGrid/>
          <w:sz w:val="18"/>
          <w:szCs w:val="18"/>
        </w:rPr>
        <w:t>     福建省休闲农业将以促进农民就业增收为核心，以规范提升休闲农业为重点，因地制宜、科学规划，创新机制，逐步形成政府引导、农民为主体、企业带动、社会参与的休闲农业发展新格局。</w:t>
      </w:r>
    </w:p>
    <w:p w:rsidR="00447918" w:rsidRPr="00447918" w:rsidRDefault="00447918" w:rsidP="00447918">
      <w:pPr>
        <w:widowControl/>
        <w:ind w:left="720"/>
        <w:outlineLvl w:val="9"/>
        <w:rPr>
          <w:rFonts w:ascii="宋体" w:hAnsi="宋体" w:cs="宋体" w:hint="eastAsia"/>
          <w:snapToGrid/>
          <w:sz w:val="18"/>
          <w:szCs w:val="18"/>
        </w:rPr>
      </w:pPr>
      <w:r w:rsidRPr="00447918">
        <w:rPr>
          <w:rFonts w:ascii="宋体" w:hAnsi="宋体" w:cs="宋体" w:hint="eastAsia"/>
          <w:b/>
          <w:bCs/>
          <w:snapToGrid/>
          <w:sz w:val="18"/>
        </w:rPr>
        <w:lastRenderedPageBreak/>
        <w:t> </w:t>
      </w:r>
      <w:r w:rsidRPr="00447918">
        <w:rPr>
          <w:rFonts w:ascii="宋体" w:hAnsi="宋体" w:cs="宋体" w:hint="eastAsia"/>
          <w:snapToGrid/>
          <w:sz w:val="18"/>
          <w:szCs w:val="18"/>
        </w:rPr>
        <w:t>   力争到2015年，福建省休闲农业与乡村旅游总收入达到200亿元，年营业收入500万元以上的园区、企业达到100家。培育20个部、省级休闲农业与乡村旅游示范县，100个部、省级休闲农业示范点。从事休闲农业与乡村旅游及其相关产业的农民人均纯收入过万元</w:t>
      </w:r>
      <w:r w:rsidRPr="00447918">
        <w:rPr>
          <w:rFonts w:ascii="宋体" w:hAnsi="宋体" w:cs="宋体" w:hint="eastAsia"/>
          <w:b/>
          <w:bCs/>
          <w:snapToGrid/>
          <w:sz w:val="18"/>
        </w:rPr>
        <w:t>。</w:t>
      </w:r>
    </w:p>
    <w:p w:rsidR="00447918" w:rsidRPr="00447918" w:rsidRDefault="00447918" w:rsidP="00447918">
      <w:pPr>
        <w:widowControl/>
        <w:ind w:left="720"/>
        <w:outlineLvl w:val="9"/>
        <w:rPr>
          <w:rFonts w:ascii="宋体" w:hAnsi="宋体" w:cs="宋体" w:hint="eastAsia"/>
          <w:snapToGrid/>
          <w:sz w:val="18"/>
          <w:szCs w:val="18"/>
        </w:rPr>
      </w:pPr>
      <w:r w:rsidRPr="00447918">
        <w:rPr>
          <w:rFonts w:ascii="宋体" w:hAnsi="宋体" w:cs="宋体" w:hint="eastAsia"/>
          <w:b/>
          <w:bCs/>
          <w:snapToGrid/>
          <w:sz w:val="18"/>
        </w:rPr>
        <w:t>重庆：形成农业旅游体系</w:t>
      </w:r>
    </w:p>
    <w:p w:rsidR="00447918" w:rsidRPr="00447918" w:rsidRDefault="00447918" w:rsidP="00447918">
      <w:pPr>
        <w:widowControl/>
        <w:ind w:left="720"/>
        <w:outlineLvl w:val="9"/>
        <w:rPr>
          <w:rFonts w:ascii="宋体" w:hAnsi="宋体" w:cs="宋体" w:hint="eastAsia"/>
          <w:snapToGrid/>
          <w:sz w:val="18"/>
          <w:szCs w:val="18"/>
        </w:rPr>
      </w:pPr>
      <w:r w:rsidRPr="00447918">
        <w:rPr>
          <w:rFonts w:ascii="宋体" w:hAnsi="宋体" w:cs="宋体" w:hint="eastAsia"/>
          <w:snapToGrid/>
          <w:sz w:val="18"/>
          <w:szCs w:val="18"/>
        </w:rPr>
        <w:t>重庆市以建设全国统筹城乡综合配套改革试验区和“五个重庆”为契机，以农民增收和提高市民幸福指数为目标，以市场为导向，以巴渝特色农耕文化、传统农业和民俗风情为基础，以旅游景点为依托，以有机农业、现代设施农业和高新农业为核心，拓展农业功能，开发旅游农业精品，实现经济效益、社会效益和生态效益协调发展。</w:t>
      </w:r>
    </w:p>
    <w:p w:rsidR="00447918" w:rsidRPr="00447918" w:rsidRDefault="00447918" w:rsidP="00447918">
      <w:pPr>
        <w:widowControl/>
        <w:ind w:left="720"/>
        <w:outlineLvl w:val="9"/>
        <w:rPr>
          <w:rFonts w:ascii="宋体" w:hAnsi="宋体" w:cs="宋体" w:hint="eastAsia"/>
          <w:snapToGrid/>
          <w:sz w:val="18"/>
          <w:szCs w:val="18"/>
        </w:rPr>
      </w:pPr>
      <w:r w:rsidRPr="00447918">
        <w:rPr>
          <w:rFonts w:ascii="宋体" w:hAnsi="宋体" w:cs="宋体" w:hint="eastAsia"/>
          <w:b/>
          <w:bCs/>
          <w:snapToGrid/>
          <w:sz w:val="18"/>
        </w:rPr>
        <w:t>  </w:t>
      </w:r>
      <w:r w:rsidRPr="00447918">
        <w:rPr>
          <w:rFonts w:ascii="宋体" w:hAnsi="宋体" w:cs="宋体" w:hint="eastAsia"/>
          <w:snapToGrid/>
          <w:sz w:val="18"/>
          <w:szCs w:val="18"/>
        </w:rPr>
        <w:t>  到2015年，农业生产、生态、观光、旅游、休闲、教育功能全面发挥，形成布局科学、结构合理、特色鲜明、服务完善和管理规范的旅游农业体系。全市旅游农业景点发展到5万个，从业人员20万人，全年接待游客1亿人次以上，收入100亿元。</w:t>
      </w:r>
    </w:p>
    <w:p w:rsidR="00447918" w:rsidRPr="00447918" w:rsidRDefault="00447918" w:rsidP="00447918">
      <w:pPr>
        <w:widowControl/>
        <w:ind w:left="720"/>
        <w:outlineLvl w:val="9"/>
        <w:rPr>
          <w:rFonts w:ascii="宋体" w:hAnsi="宋体" w:cs="宋体" w:hint="eastAsia"/>
          <w:snapToGrid/>
          <w:sz w:val="18"/>
          <w:szCs w:val="18"/>
        </w:rPr>
      </w:pPr>
      <w:r w:rsidRPr="00447918">
        <w:rPr>
          <w:rFonts w:ascii="宋体" w:hAnsi="宋体" w:cs="宋体" w:hint="eastAsia"/>
          <w:b/>
          <w:bCs/>
          <w:snapToGrid/>
          <w:sz w:val="18"/>
        </w:rPr>
        <w:t>海南：构筑国际旅游岛</w:t>
      </w:r>
    </w:p>
    <w:p w:rsidR="00447918" w:rsidRPr="00447918" w:rsidRDefault="00447918" w:rsidP="00447918">
      <w:pPr>
        <w:widowControl/>
        <w:ind w:left="720"/>
        <w:outlineLvl w:val="9"/>
        <w:rPr>
          <w:rFonts w:ascii="宋体" w:hAnsi="宋体" w:cs="宋体" w:hint="eastAsia"/>
          <w:snapToGrid/>
          <w:sz w:val="18"/>
          <w:szCs w:val="18"/>
        </w:rPr>
      </w:pPr>
      <w:r w:rsidRPr="00447918">
        <w:rPr>
          <w:rFonts w:ascii="宋体" w:hAnsi="宋体" w:cs="宋体" w:hint="eastAsia"/>
          <w:snapToGrid/>
          <w:sz w:val="18"/>
          <w:szCs w:val="18"/>
        </w:rPr>
        <w:t>    海南省休闲农业发展坚持以科学发展观为指导，以促进农民持续增收、推动城乡一体化发展为落脚点，以海南建设国际旅游岛为契机，以热带特色农业资源为依托，打造热带休闲农业品牌，构筑国际旅游岛新亮点，努力实现海南休闲农业跨越式发展。</w:t>
      </w:r>
    </w:p>
    <w:p w:rsidR="00447918" w:rsidRPr="00447918" w:rsidRDefault="00447918" w:rsidP="00447918">
      <w:pPr>
        <w:widowControl/>
        <w:ind w:left="720"/>
        <w:outlineLvl w:val="9"/>
        <w:rPr>
          <w:rFonts w:ascii="宋体" w:hAnsi="宋体" w:cs="宋体" w:hint="eastAsia"/>
          <w:snapToGrid/>
          <w:sz w:val="18"/>
          <w:szCs w:val="18"/>
        </w:rPr>
      </w:pPr>
      <w:r w:rsidRPr="00447918">
        <w:rPr>
          <w:rFonts w:ascii="宋体" w:hAnsi="宋体" w:cs="宋体" w:hint="eastAsia"/>
          <w:snapToGrid/>
          <w:sz w:val="18"/>
          <w:szCs w:val="18"/>
        </w:rPr>
        <w:t>    预计到“十二五”末，海南休闲农业各种模式的园区、企业发展至500家，年平均递增30.3%，其中各类农园、农庄等200家，农家乐300个，年平均递增分别为22.5%和33.5%。从业人数达到3.3万，年平均递增0.5万人，带动农民就业15万人，年平均递增2.4万人。</w:t>
      </w:r>
    </w:p>
    <w:p w:rsidR="00447918" w:rsidRPr="00447918" w:rsidRDefault="00447918" w:rsidP="00447918">
      <w:pPr>
        <w:widowControl/>
        <w:ind w:left="720"/>
        <w:outlineLvl w:val="9"/>
        <w:rPr>
          <w:rFonts w:ascii="宋体" w:hAnsi="宋体" w:cs="宋体" w:hint="eastAsia"/>
          <w:snapToGrid/>
          <w:sz w:val="18"/>
          <w:szCs w:val="18"/>
        </w:rPr>
      </w:pPr>
      <w:r w:rsidRPr="00447918">
        <w:rPr>
          <w:rFonts w:ascii="宋体" w:hAnsi="宋体" w:cs="宋体" w:hint="eastAsia"/>
          <w:b/>
          <w:bCs/>
          <w:snapToGrid/>
          <w:sz w:val="18"/>
        </w:rPr>
        <w:t>四川：“五个一”加快发展休闲农业</w:t>
      </w:r>
    </w:p>
    <w:p w:rsidR="00447918" w:rsidRPr="00447918" w:rsidRDefault="00447918" w:rsidP="00447918">
      <w:pPr>
        <w:widowControl/>
        <w:ind w:left="720"/>
        <w:outlineLvl w:val="9"/>
        <w:rPr>
          <w:rFonts w:ascii="宋体" w:hAnsi="宋体" w:cs="宋体" w:hint="eastAsia"/>
          <w:snapToGrid/>
          <w:sz w:val="18"/>
          <w:szCs w:val="18"/>
        </w:rPr>
      </w:pPr>
      <w:r w:rsidRPr="00447918">
        <w:rPr>
          <w:rFonts w:ascii="宋体" w:hAnsi="宋体" w:cs="宋体" w:hint="eastAsia"/>
          <w:snapToGrid/>
          <w:sz w:val="18"/>
          <w:szCs w:val="18"/>
        </w:rPr>
        <w:t>四川省发展休闲农业的基本思路是顺应城乡居民日益增长的物质文化需求，以推进现代农业和建设社会主义新农村为目标，以促进农民就业增收和建设幸福美好家园为核心，科学规划，整合资源，创新机制，规范管理，强化服务，完善设施，打造品牌，推动四川省休闲农业快速持续发展。</w:t>
      </w:r>
    </w:p>
    <w:p w:rsidR="00447918" w:rsidRPr="00447918" w:rsidRDefault="00447918" w:rsidP="00447918">
      <w:pPr>
        <w:widowControl/>
        <w:ind w:left="720"/>
        <w:outlineLvl w:val="9"/>
        <w:rPr>
          <w:rFonts w:ascii="宋体" w:hAnsi="宋体" w:cs="宋体" w:hint="eastAsia"/>
          <w:snapToGrid/>
          <w:sz w:val="18"/>
          <w:szCs w:val="18"/>
        </w:rPr>
      </w:pPr>
      <w:r w:rsidRPr="00447918">
        <w:rPr>
          <w:rFonts w:ascii="宋体" w:hAnsi="宋体" w:cs="宋体" w:hint="eastAsia"/>
          <w:b/>
          <w:bCs/>
          <w:snapToGrid/>
          <w:sz w:val="18"/>
        </w:rPr>
        <w:t xml:space="preserve">    </w:t>
      </w:r>
      <w:r w:rsidRPr="00447918">
        <w:rPr>
          <w:rFonts w:ascii="宋体" w:hAnsi="宋体" w:cs="宋体" w:hint="eastAsia"/>
          <w:snapToGrid/>
          <w:sz w:val="18"/>
          <w:szCs w:val="18"/>
        </w:rPr>
        <w:t>2011年，四川省将重点抓好“五个一”：制定一个规划。按照“开发与保护相结合,生态效益和经济效益相结合,近期与远期相结合,因地制宜,合理布局,突出特色”的原则，制定《四川省</w:t>
      </w:r>
      <w:r w:rsidRPr="00447918">
        <w:rPr>
          <w:rFonts w:ascii="宋体" w:hAnsi="宋体" w:cs="宋体" w:hint="eastAsia"/>
          <w:snapToGrid/>
          <w:sz w:val="18"/>
          <w:szCs w:val="18"/>
        </w:rPr>
        <w:lastRenderedPageBreak/>
        <w:t>休闲农业发展“十二五”规划》，引导休闲农业健康有序发展。出台一个文件。争取出台《全省休闲农业与乡村旅游发展指导性意见》，加大休闲农业政策扶持力度。打造一批典型。着力打造川西平原休闲农业产业带，以甘、阿、凉为主的民族风情休闲农业产业带，以巴中、广安为重点的革命老区休闲农业产业带，以德阳绵竹、</w:t>
      </w:r>
      <w:proofErr w:type="gramStart"/>
      <w:r w:rsidRPr="00447918">
        <w:rPr>
          <w:rFonts w:ascii="宋体" w:hAnsi="宋体" w:cs="宋体" w:hint="eastAsia"/>
          <w:snapToGrid/>
          <w:sz w:val="18"/>
          <w:szCs w:val="18"/>
        </w:rPr>
        <w:t>旌</w:t>
      </w:r>
      <w:proofErr w:type="gramEnd"/>
      <w:r w:rsidRPr="00447918">
        <w:rPr>
          <w:rFonts w:ascii="宋体" w:hAnsi="宋体" w:cs="宋体" w:hint="eastAsia"/>
          <w:snapToGrid/>
          <w:sz w:val="18"/>
          <w:szCs w:val="18"/>
        </w:rPr>
        <w:t>阳区为代表的乡村民俗文化休闲产业带和以北川、汶川、青川“三川”为重点的灾后重建乡村旅游休闲产业带。组织</w:t>
      </w:r>
      <w:proofErr w:type="gramStart"/>
      <w:r w:rsidRPr="00447918">
        <w:rPr>
          <w:rFonts w:ascii="宋体" w:hAnsi="宋体" w:cs="宋体" w:hint="eastAsia"/>
          <w:snapToGrid/>
          <w:sz w:val="18"/>
          <w:szCs w:val="18"/>
        </w:rPr>
        <w:t>一</w:t>
      </w:r>
      <w:proofErr w:type="gramEnd"/>
      <w:r w:rsidRPr="00447918">
        <w:rPr>
          <w:rFonts w:ascii="宋体" w:hAnsi="宋体" w:cs="宋体" w:hint="eastAsia"/>
          <w:snapToGrid/>
          <w:sz w:val="18"/>
          <w:szCs w:val="18"/>
        </w:rPr>
        <w:t>批活动。选取10个特色鲜明、季节性强、休闲观光体验性高、农产品品鉴功能性强的重大农业旅游节庆活动，大力促进休闲农业旅游的发展。举办一个论坛。邀请一批国内知名专家和强势媒体参加，组织召开“休闲农业产业发展高端论坛”，促进休闲农业规范发展和提档升级。</w:t>
      </w:r>
    </w:p>
    <w:p w:rsidR="000F56A6" w:rsidRPr="00447918" w:rsidRDefault="000F56A6"/>
    <w:sectPr w:rsidR="000F56A6" w:rsidRPr="00447918" w:rsidSect="000F56A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47918"/>
    <w:rsid w:val="00096F86"/>
    <w:rsid w:val="000F56A6"/>
    <w:rsid w:val="001A3705"/>
    <w:rsid w:val="00310069"/>
    <w:rsid w:val="003911C2"/>
    <w:rsid w:val="00436832"/>
    <w:rsid w:val="0044025F"/>
    <w:rsid w:val="00447918"/>
    <w:rsid w:val="004B0DFF"/>
    <w:rsid w:val="006259F3"/>
    <w:rsid w:val="00633169"/>
    <w:rsid w:val="007B59D1"/>
    <w:rsid w:val="007F03C9"/>
    <w:rsid w:val="007F25EC"/>
    <w:rsid w:val="008C31B5"/>
    <w:rsid w:val="00974889"/>
    <w:rsid w:val="00D32523"/>
    <w:rsid w:val="00E511DC"/>
    <w:rsid w:val="00F7497E"/>
    <w:rsid w:val="00FA6ABF"/>
    <w:rsid w:val="00FB74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436832"/>
    <w:pPr>
      <w:widowControl w:val="0"/>
      <w:spacing w:before="100" w:beforeAutospacing="1" w:after="100" w:afterAutospacing="1" w:line="360" w:lineRule="auto"/>
      <w:outlineLvl w:val="2"/>
    </w:pPr>
    <w:rPr>
      <w:rFonts w:ascii="Times New Roman" w:eastAsia="宋体" w:hAnsi="Times New Roman"/>
      <w:snapToGrid w:val="0"/>
      <w:kern w:val="0"/>
      <w:sz w:val="24"/>
      <w:szCs w:val="20"/>
    </w:rPr>
  </w:style>
  <w:style w:type="paragraph" w:styleId="1">
    <w:name w:val="heading 1"/>
    <w:aliases w:val="H1,第一章 标题 1,Heading 0,h1,章,标题 1 Char2,标题 1 Char1 Char,标题 1 Char Char Char,标题 1 Char Char1,一级,Fab-1,l0,段标题,1"/>
    <w:basedOn w:val="a"/>
    <w:next w:val="a"/>
    <w:link w:val="1Char"/>
    <w:autoRedefine/>
    <w:qFormat/>
    <w:rsid w:val="00436832"/>
    <w:pPr>
      <w:keepNext/>
      <w:keepLines/>
      <w:pageBreakBefore/>
      <w:spacing w:before="720" w:after="480" w:line="240" w:lineRule="auto"/>
      <w:jc w:val="center"/>
      <w:outlineLvl w:val="0"/>
    </w:pPr>
    <w:rPr>
      <w:rFonts w:cs="Times New Roman"/>
      <w:b/>
      <w:bCs/>
      <w:kern w:val="44"/>
      <w:sz w:val="44"/>
      <w:szCs w:val="44"/>
    </w:rPr>
  </w:style>
  <w:style w:type="paragraph" w:styleId="2">
    <w:name w:val="heading 2"/>
    <w:aliases w:val="H2,Chapter Heading,2nd level,h2,2,Titre2,l2,Heading 2 Char,节,二级,Heading 2 Hidden,Heading 2 CCBS,PA Major Section,heading 2,HD2,Titre3,Courseware #,Header 2,DO NOT USE_h2,chn,Chapter Number/Appendix Letter,sect 1.2,联融科技方案 标题 2,第一章 标题 2,ISO1,Fab-2,PI"/>
    <w:basedOn w:val="a"/>
    <w:next w:val="a"/>
    <w:link w:val="2Char"/>
    <w:autoRedefine/>
    <w:qFormat/>
    <w:rsid w:val="00436832"/>
    <w:pPr>
      <w:keepNext/>
      <w:keepLines/>
      <w:spacing w:before="240" w:after="240" w:line="240" w:lineRule="auto"/>
      <w:outlineLvl w:val="1"/>
    </w:pPr>
    <w:rPr>
      <w:rFonts w:cs="Times New Roman"/>
      <w:b/>
      <w:bCs/>
      <w:sz w:val="32"/>
      <w:szCs w:val="32"/>
    </w:rPr>
  </w:style>
  <w:style w:type="paragraph" w:styleId="3">
    <w:name w:val="heading 3"/>
    <w:aliases w:val="H3,标题 3 Char Char Char,Section,h3,3rd level,Section SubHeading,Résumé DI,Annotationen,hl3,Gliederung3,Gliederung31,h31,Heading 3 - old,l3,CT,Level 3 Head,Heading 3 Char Char Char Char Char,level_3,PIM 3,sect1.2.3,3,Bold Head,bh,Fab-3,标题3"/>
    <w:basedOn w:val="a"/>
    <w:next w:val="a"/>
    <w:link w:val="3Char"/>
    <w:autoRedefine/>
    <w:qFormat/>
    <w:rsid w:val="00436832"/>
    <w:pPr>
      <w:keepNext/>
      <w:keepLines/>
      <w:spacing w:beforeLines="50" w:afterLines="50"/>
    </w:pPr>
    <w:rPr>
      <w:rFonts w:cs="Times New Roman"/>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H1 Char,第一章 标题 1 Char,Heading 0 Char,h1 Char,章 Char,标题 1 Char2 Char,标题 1 Char1 Char Char,标题 1 Char Char Char Char,标题 1 Char Char1 Char,一级 Char,Fab-1 Char,l0 Char,段标题 Char,1 Char"/>
    <w:basedOn w:val="a0"/>
    <w:link w:val="1"/>
    <w:rsid w:val="00436832"/>
    <w:rPr>
      <w:rFonts w:ascii="Times New Roman" w:eastAsia="宋体" w:hAnsi="Times New Roman" w:cs="Times New Roman"/>
      <w:b/>
      <w:bCs/>
      <w:snapToGrid w:val="0"/>
      <w:kern w:val="44"/>
      <w:sz w:val="44"/>
      <w:szCs w:val="44"/>
    </w:rPr>
  </w:style>
  <w:style w:type="character" w:customStyle="1" w:styleId="2Char">
    <w:name w:val="标题 2 Char"/>
    <w:aliases w:val="H2 Char,Chapter Heading Char,2nd level Char,h2 Char,2 Char,Titre2 Char,l2 Char,Heading 2 Char Char,节 Char,二级 Char,Heading 2 Hidden Char,Heading 2 CCBS Char,PA Major Section Char,heading 2 Char,HD2 Char,Titre3 Char,Courseware # Char,chn Char"/>
    <w:basedOn w:val="a0"/>
    <w:link w:val="2"/>
    <w:rsid w:val="00436832"/>
    <w:rPr>
      <w:rFonts w:ascii="Times New Roman" w:eastAsia="宋体" w:hAnsi="Times New Roman" w:cs="Times New Roman"/>
      <w:b/>
      <w:bCs/>
      <w:snapToGrid w:val="0"/>
      <w:kern w:val="0"/>
      <w:sz w:val="32"/>
      <w:szCs w:val="32"/>
    </w:rPr>
  </w:style>
  <w:style w:type="character" w:customStyle="1" w:styleId="3Char">
    <w:name w:val="标题 3 Char"/>
    <w:aliases w:val="H3 Char1,标题 3 Char Char Char Char1,Section Char1,h3 Char1,3rd level Char1,Section SubHeading Char1,Résumé DI Char1,Annotationen Char1,hl3 Char1,Gliederung3 Char1,Gliederung31 Char1,h31 Char1,Heading 3 - old Char1,l3 Char1,CT Char1,level_3 Char"/>
    <w:basedOn w:val="a0"/>
    <w:link w:val="3"/>
    <w:rsid w:val="00436832"/>
    <w:rPr>
      <w:rFonts w:ascii="Times New Roman" w:eastAsia="宋体" w:hAnsi="Times New Roman" w:cs="Times New Roman"/>
      <w:b/>
      <w:bCs/>
      <w:snapToGrid w:val="0"/>
      <w:kern w:val="0"/>
      <w:sz w:val="30"/>
      <w:szCs w:val="32"/>
    </w:rPr>
  </w:style>
  <w:style w:type="character" w:customStyle="1" w:styleId="3Char1">
    <w:name w:val="标题 3 Char1"/>
    <w:aliases w:val="H3 Char,标题 3 Char Char Char Char,Section Char,h3 Char,3rd level Char,Section SubHeading Char,Résumé DI Char,Annotationen Char,hl3 Char,Gliederung3 Char,Gliederung31 Char,h31 Char,Heading 3 - old Char,l3 Char,CT Char,Level 3 Head Char,3 Char"/>
    <w:basedOn w:val="a0"/>
    <w:rsid w:val="00436832"/>
    <w:rPr>
      <w:rFonts w:ascii="Times New Roman" w:eastAsia="宋体" w:hAnsi="Times New Roman" w:cs="Times New Roman"/>
      <w:b/>
      <w:bCs/>
      <w:snapToGrid w:val="0"/>
      <w:kern w:val="0"/>
      <w:sz w:val="30"/>
      <w:szCs w:val="32"/>
    </w:rPr>
  </w:style>
</w:styles>
</file>

<file path=word/webSettings.xml><?xml version="1.0" encoding="utf-8"?>
<w:webSettings xmlns:r="http://schemas.openxmlformats.org/officeDocument/2006/relationships" xmlns:w="http://schemas.openxmlformats.org/wordprocessingml/2006/main">
  <w:divs>
    <w:div w:id="905919346">
      <w:bodyDiv w:val="1"/>
      <w:marLeft w:val="0"/>
      <w:marRight w:val="0"/>
      <w:marTop w:val="0"/>
      <w:marBottom w:val="0"/>
      <w:divBdr>
        <w:top w:val="none" w:sz="0" w:space="0" w:color="auto"/>
        <w:left w:val="none" w:sz="0" w:space="0" w:color="auto"/>
        <w:bottom w:val="none" w:sz="0" w:space="0" w:color="auto"/>
        <w:right w:val="none" w:sz="0" w:space="0" w:color="auto"/>
      </w:divBdr>
      <w:divsChild>
        <w:div w:id="1634671219">
          <w:marLeft w:val="0"/>
          <w:marRight w:val="0"/>
          <w:marTop w:val="0"/>
          <w:marBottom w:val="0"/>
          <w:divBdr>
            <w:top w:val="none" w:sz="0" w:space="0" w:color="auto"/>
            <w:left w:val="none" w:sz="0" w:space="0" w:color="auto"/>
            <w:bottom w:val="none" w:sz="0" w:space="0" w:color="auto"/>
            <w:right w:val="none" w:sz="0" w:space="0" w:color="auto"/>
          </w:divBdr>
          <w:divsChild>
            <w:div w:id="1719935771">
              <w:marLeft w:val="0"/>
              <w:marRight w:val="0"/>
              <w:marTop w:val="0"/>
              <w:marBottom w:val="0"/>
              <w:divBdr>
                <w:top w:val="none" w:sz="0" w:space="0" w:color="auto"/>
                <w:left w:val="none" w:sz="0" w:space="0" w:color="auto"/>
                <w:bottom w:val="none" w:sz="0" w:space="0" w:color="auto"/>
                <w:right w:val="none" w:sz="0" w:space="0" w:color="auto"/>
              </w:divBdr>
              <w:divsChild>
                <w:div w:id="319425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247966">
      <w:bodyDiv w:val="1"/>
      <w:marLeft w:val="0"/>
      <w:marRight w:val="0"/>
      <w:marTop w:val="0"/>
      <w:marBottom w:val="0"/>
      <w:divBdr>
        <w:top w:val="none" w:sz="0" w:space="0" w:color="auto"/>
        <w:left w:val="none" w:sz="0" w:space="0" w:color="auto"/>
        <w:bottom w:val="none" w:sz="0" w:space="0" w:color="auto"/>
        <w:right w:val="none" w:sz="0" w:space="0" w:color="auto"/>
      </w:divBdr>
      <w:divsChild>
        <w:div w:id="160464681">
          <w:marLeft w:val="0"/>
          <w:marRight w:val="0"/>
          <w:marTop w:val="0"/>
          <w:marBottom w:val="0"/>
          <w:divBdr>
            <w:top w:val="none" w:sz="0" w:space="0" w:color="auto"/>
            <w:left w:val="none" w:sz="0" w:space="0" w:color="auto"/>
            <w:bottom w:val="none" w:sz="0" w:space="0" w:color="auto"/>
            <w:right w:val="none" w:sz="0" w:space="0" w:color="auto"/>
          </w:divBdr>
          <w:divsChild>
            <w:div w:id="140003080">
              <w:marLeft w:val="0"/>
              <w:marRight w:val="0"/>
              <w:marTop w:val="0"/>
              <w:marBottom w:val="0"/>
              <w:divBdr>
                <w:top w:val="none" w:sz="0" w:space="0" w:color="auto"/>
                <w:left w:val="none" w:sz="0" w:space="0" w:color="auto"/>
                <w:bottom w:val="none" w:sz="0" w:space="0" w:color="auto"/>
                <w:right w:val="none" w:sz="0" w:space="0" w:color="auto"/>
              </w:divBdr>
              <w:divsChild>
                <w:div w:id="98324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428</Words>
  <Characters>2440</Characters>
  <Application>Microsoft Office Word</Application>
  <DocSecurity>0</DocSecurity>
  <Lines>20</Lines>
  <Paragraphs>5</Paragraphs>
  <ScaleCrop>false</ScaleCrop>
  <Company>微软中国</Company>
  <LinksUpToDate>false</LinksUpToDate>
  <CharactersWithSpaces>2863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2011-07-14T07:19:00Z</dcterms:created>
  <dcterms:modified xsi:type="dcterms:W3CDTF">2011-07-14T07:20:00Z</dcterms:modified>
</cp:coreProperties>
</file>