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6891" w:rsidRDefault="003D6891" w:rsidP="003D6891">
      <w:pPr>
        <w:rPr>
          <w:rFonts w:hint="eastAsia"/>
        </w:rPr>
      </w:pPr>
      <w:r>
        <w:rPr>
          <w:rFonts w:hint="eastAsia"/>
        </w:rPr>
        <w:t>国家旅游局关于贯彻突发事件应对法的意见</w:t>
      </w:r>
    </w:p>
    <w:p w:rsidR="003D6891" w:rsidRDefault="003D6891" w:rsidP="003D6891">
      <w:pPr>
        <w:rPr>
          <w:rFonts w:hint="eastAsia"/>
        </w:rPr>
      </w:pPr>
      <w:r>
        <w:rPr>
          <w:rFonts w:hint="eastAsia"/>
        </w:rPr>
        <w:t>各省（自治区、直辖市）旅游局：</w:t>
      </w:r>
    </w:p>
    <w:p w:rsidR="003D6891" w:rsidRDefault="003D6891" w:rsidP="003D6891">
      <w:pPr>
        <w:rPr>
          <w:rFonts w:hint="eastAsia"/>
        </w:rPr>
      </w:pPr>
      <w:r>
        <w:rPr>
          <w:rFonts w:hint="eastAsia"/>
        </w:rPr>
        <w:t>我国第一部应急管理的综合性法律《中华人民共和国突发事件应对法》已于</w:t>
      </w:r>
      <w:r>
        <w:rPr>
          <w:rFonts w:hint="eastAsia"/>
        </w:rPr>
        <w:t>11</w:t>
      </w:r>
      <w:r>
        <w:rPr>
          <w:rFonts w:hint="eastAsia"/>
        </w:rPr>
        <w:t>月</w:t>
      </w:r>
      <w:r>
        <w:rPr>
          <w:rFonts w:hint="eastAsia"/>
        </w:rPr>
        <w:t>1</w:t>
      </w:r>
      <w:r>
        <w:rPr>
          <w:rFonts w:hint="eastAsia"/>
        </w:rPr>
        <w:t>日起正式施行。根据全国贯彻实施《突发事件应对法》电视电话会议精神和《国务院办公厅关于认真贯彻实施突发事件应对法的通知》要求，结合旅游行业实际，现就全行业贯彻《突发事件应对法》提出如下意见：</w:t>
      </w:r>
    </w:p>
    <w:p w:rsidR="003D6891" w:rsidRDefault="003D6891" w:rsidP="003D6891">
      <w:pPr>
        <w:rPr>
          <w:rFonts w:hint="eastAsia"/>
        </w:rPr>
      </w:pPr>
      <w:r>
        <w:rPr>
          <w:rFonts w:hint="eastAsia"/>
        </w:rPr>
        <w:t>一、认真组织对突发事件应对法的宣传学习</w:t>
      </w:r>
    </w:p>
    <w:p w:rsidR="003D6891" w:rsidRDefault="003D6891" w:rsidP="003D6891">
      <w:pPr>
        <w:rPr>
          <w:rFonts w:hint="eastAsia"/>
        </w:rPr>
      </w:pPr>
      <w:r>
        <w:rPr>
          <w:rFonts w:hint="eastAsia"/>
        </w:rPr>
        <w:t>（一）突出重点、加强宣传</w:t>
      </w:r>
    </w:p>
    <w:p w:rsidR="003D6891" w:rsidRDefault="003D6891" w:rsidP="003D6891">
      <w:pPr>
        <w:rPr>
          <w:rFonts w:hint="eastAsia"/>
        </w:rPr>
      </w:pPr>
      <w:r>
        <w:rPr>
          <w:rFonts w:hint="eastAsia"/>
        </w:rPr>
        <w:t>突发事件应对法的颁布实施，对于规范突发事件应对活动，保护人民生命财产安全，维护公共安全和社会稳定，具有十分重要的意义。各级旅游部门要结合旅游行业的实际和近年来开展应急管理工作实践，积极宣传这部法律的重大意义、立法宗旨、主要内容和贯彻实施要求等。对法律确立的突发事件应急管理体制、预防与应急准备制度、监测与预警制度、应急处置与救援制度、事后恢复与重建制度等五项制度，要进行重点宣传和学习，使各级旅游部门深刻理解和把握突发事件应对法所蕴含的规律性认识，坚持把常态管理与非常态管理统一于旅游行业管理的各方面，坚持把应急管理贯穿于旅游业发展的全过程，切实保障旅游业的健康持续发展。</w:t>
      </w:r>
    </w:p>
    <w:p w:rsidR="003D6891" w:rsidRDefault="003D6891" w:rsidP="003D6891">
      <w:pPr>
        <w:rPr>
          <w:rFonts w:hint="eastAsia"/>
        </w:rPr>
      </w:pPr>
      <w:r>
        <w:rPr>
          <w:rFonts w:hint="eastAsia"/>
        </w:rPr>
        <w:t>（二）分级组织学习和培训</w:t>
      </w:r>
    </w:p>
    <w:p w:rsidR="003D6891" w:rsidRDefault="003D6891" w:rsidP="003D6891">
      <w:pPr>
        <w:rPr>
          <w:rFonts w:hint="eastAsia"/>
        </w:rPr>
      </w:pPr>
      <w:r>
        <w:rPr>
          <w:rFonts w:hint="eastAsia"/>
        </w:rPr>
        <w:t>各地旅游行政管理部门要分级组织突发事件应对法的学习和培训，通过专题讲座、报告会、座谈会等多种形式开展本地区旅游系统及本单位的学习活动，使全体工作人员都能了解、掌握这部法律，进一步提高应对突发事件的意识，增强按客观规律办事的能力。</w:t>
      </w:r>
    </w:p>
    <w:p w:rsidR="003D6891" w:rsidRDefault="003D6891" w:rsidP="003D6891">
      <w:pPr>
        <w:rPr>
          <w:rFonts w:hint="eastAsia"/>
        </w:rPr>
      </w:pPr>
      <w:r>
        <w:rPr>
          <w:rFonts w:hint="eastAsia"/>
        </w:rPr>
        <w:t>要有针对性地组织各级旅游行政管理部门和企事业单位负责同志、从事应急工作人员及一线从业人员认真学习突发事件应对法有关内容，加大培训力度，推动突发事件应对法有关内容、规定和要求在基层得到全面落实。</w:t>
      </w:r>
    </w:p>
    <w:p w:rsidR="003D6891" w:rsidRDefault="003D6891" w:rsidP="003D6891">
      <w:pPr>
        <w:rPr>
          <w:rFonts w:hint="eastAsia"/>
        </w:rPr>
      </w:pPr>
      <w:r>
        <w:rPr>
          <w:rFonts w:hint="eastAsia"/>
        </w:rPr>
        <w:lastRenderedPageBreak/>
        <w:t>要通过多种渠道和方式，向游客广泛宣传突发事件应对法，普及旅游突发事件应对知识，使广大游客牢固树立依法应对突发事件的观念，积极支持配合做好旅游突发事件的应对工作，共同创造安全和谐的旅游环境。</w:t>
      </w:r>
    </w:p>
    <w:p w:rsidR="003D6891" w:rsidRDefault="003D6891" w:rsidP="003D6891">
      <w:pPr>
        <w:rPr>
          <w:rFonts w:hint="eastAsia"/>
        </w:rPr>
      </w:pPr>
      <w:r>
        <w:rPr>
          <w:rFonts w:hint="eastAsia"/>
        </w:rPr>
        <w:t>二、全面贯彻突发事件应对法的各项规定和要求</w:t>
      </w:r>
    </w:p>
    <w:p w:rsidR="003D6891" w:rsidRDefault="003D6891" w:rsidP="003D6891">
      <w:pPr>
        <w:rPr>
          <w:rFonts w:hint="eastAsia"/>
        </w:rPr>
      </w:pPr>
      <w:r>
        <w:rPr>
          <w:rFonts w:hint="eastAsia"/>
        </w:rPr>
        <w:t>旅游全行业要以党的十七大精神为指引，站在贯彻落实科学发展观、全面履行政府职能以及为游客生命财产安全负责的高度，切实做好突发事件应对法的贯彻实施工作，进一步提高依法开展旅游应急管理的水平。</w:t>
      </w:r>
    </w:p>
    <w:p w:rsidR="003D6891" w:rsidRDefault="003D6891" w:rsidP="003D6891">
      <w:pPr>
        <w:rPr>
          <w:rFonts w:hint="eastAsia"/>
        </w:rPr>
      </w:pPr>
      <w:r>
        <w:rPr>
          <w:rFonts w:hint="eastAsia"/>
        </w:rPr>
        <w:t>（一）明确职责，健全旅游应急管理体制机制</w:t>
      </w:r>
    </w:p>
    <w:p w:rsidR="003D6891" w:rsidRDefault="003D6891" w:rsidP="003D6891">
      <w:pPr>
        <w:rPr>
          <w:rFonts w:hint="eastAsia"/>
        </w:rPr>
      </w:pPr>
      <w:r>
        <w:rPr>
          <w:rFonts w:hint="eastAsia"/>
        </w:rPr>
        <w:t>各级旅游管理部门要按照突发事件应对法的要求，强化机构和队伍建设，加强沟通协作，形成政府统一领导下协调有序、高效运转的旅游应急管理机制。一是强化应急管理领导机构和办事机构建设。市级以上旅游行政管理部门应设立旅游突发事件应急领导小组，由主要负责人担任组长。领导小组下设办公室，具体负责本地区旅游突发事件的应急指挥和协调处理工作；各旅游企业要成立相应的突发事件应急领导机构，明确主要领导为突发事件应对工作的第一责任人。二是建立健全旅游突发事件信息报告和通报机制。要按照突发事件应对法和旅游突发事件应急预案的要求，提高信息报送的及时性和准确性，健全与各级政府及相关部门之间的会商通报机制。三是完善旅游突发事件防范应对联动机制。要主动加强与公安、交通、卫生等相关部门的沟通协作，增强旅游突发事件的协调处置能力，并充分发挥商业保险、民间组织、旅游企业及旅游者在防范和应急救援等方面的积极作用。</w:t>
      </w:r>
    </w:p>
    <w:p w:rsidR="003D6891" w:rsidRDefault="003D6891" w:rsidP="003D6891">
      <w:pPr>
        <w:rPr>
          <w:rFonts w:hint="eastAsia"/>
        </w:rPr>
      </w:pPr>
      <w:r>
        <w:rPr>
          <w:rFonts w:hint="eastAsia"/>
        </w:rPr>
        <w:t>（二）建</w:t>
      </w:r>
      <w:proofErr w:type="gramStart"/>
      <w:r>
        <w:rPr>
          <w:rFonts w:hint="eastAsia"/>
        </w:rPr>
        <w:t>规</w:t>
      </w:r>
      <w:proofErr w:type="gramEnd"/>
      <w:r>
        <w:rPr>
          <w:rFonts w:hint="eastAsia"/>
        </w:rPr>
        <w:t>立制，完善应急准备制度和预案体系</w:t>
      </w:r>
    </w:p>
    <w:p w:rsidR="003D6891" w:rsidRDefault="003D6891" w:rsidP="003D6891">
      <w:pPr>
        <w:rPr>
          <w:rFonts w:hint="eastAsia"/>
        </w:rPr>
      </w:pPr>
      <w:r>
        <w:rPr>
          <w:rFonts w:hint="eastAsia"/>
        </w:rPr>
        <w:t>要按照突发事件应对法的基本原则和规定，抓紧研究制定旅游部门相关配套的制度和措施。全面清理、修订、完善相关的法规、规章和实施办法，建立健全旅游安全管理制度，明确旅游突发事件应急管理机构及职责、预报预警、应急处置、监督检查等方面的规定。各级旅游管理部门和企事业单位要建立健全应急管理培训制度，积极组织开展旅游应急救援培训和演练。</w:t>
      </w:r>
    </w:p>
    <w:p w:rsidR="003D6891" w:rsidRDefault="003D6891" w:rsidP="003D6891">
      <w:pPr>
        <w:rPr>
          <w:rFonts w:hint="eastAsia"/>
        </w:rPr>
      </w:pPr>
      <w:r>
        <w:rPr>
          <w:rFonts w:hint="eastAsia"/>
        </w:rPr>
        <w:lastRenderedPageBreak/>
        <w:t>要深化旅游应急预案体系建设。按照突发事件应对法和国家总体应急预案的要求，以加强预案衔接、完善基层预案、提高针对性和可操作性为重点，继续推进旅游应急预案体系的修订和完善工作，进一步明确责任、健全机制、细化流程、明确措施，确保旅游经营单位都有具体应急预案，确保预案简明扼要、好记管用，确保同一层面预案和上下级预案之间有机衔接。</w:t>
      </w:r>
    </w:p>
    <w:p w:rsidR="003D6891" w:rsidRDefault="003D6891" w:rsidP="003D6891">
      <w:pPr>
        <w:rPr>
          <w:rFonts w:hint="eastAsia"/>
        </w:rPr>
      </w:pPr>
      <w:r>
        <w:rPr>
          <w:rFonts w:hint="eastAsia"/>
        </w:rPr>
        <w:t>（三）落实要求，提高监测预警和应急处置能力</w:t>
      </w:r>
    </w:p>
    <w:p w:rsidR="003D6891" w:rsidRDefault="003D6891" w:rsidP="003D6891">
      <w:pPr>
        <w:rPr>
          <w:rFonts w:hint="eastAsia"/>
        </w:rPr>
      </w:pPr>
      <w:r>
        <w:rPr>
          <w:rFonts w:hint="eastAsia"/>
        </w:rPr>
        <w:t>各级旅游突发事件领导小组及其办公室要督促旅游经营单位落实旅游突发事件的预防措施，加大旅游风险隐患排查工作指导力度；要加强与相关部门和机构的沟通联系，及时收集整理有关旅游者安全的信息，完善预警信息评估和分级机制，建立健全旅游安全提示预警制度；要熟悉掌握突发事件应对法和相关预案的各项要求，发生突发事件时，在本级政府领导下，参与和协调相关单位及时采取应急处置措施，及时上报和通报有关信息；要积极推进旅游保险工作，充分发挥保险在风险管控和善后处置等方面的积极作用。</w:t>
      </w:r>
    </w:p>
    <w:p w:rsidR="003D6891" w:rsidRDefault="003D6891" w:rsidP="003D6891">
      <w:pPr>
        <w:rPr>
          <w:rFonts w:hint="eastAsia"/>
        </w:rPr>
      </w:pPr>
      <w:r>
        <w:rPr>
          <w:rFonts w:hint="eastAsia"/>
        </w:rPr>
        <w:t>要全面加强基层旅游应急管理工作，从建立健全应急预案、加强隐患整改、普及应急知识、完善救援保障、建立考评机制等方面入手，将各项工作和要求落实到各环节、各岗位，提高旅游基层单位特别是旅行社</w:t>
      </w:r>
      <w:proofErr w:type="gramStart"/>
      <w:r>
        <w:rPr>
          <w:rFonts w:hint="eastAsia"/>
        </w:rPr>
        <w:t>企业第</w:t>
      </w:r>
      <w:proofErr w:type="gramEnd"/>
      <w:r>
        <w:rPr>
          <w:rFonts w:hint="eastAsia"/>
        </w:rPr>
        <w:t>一时间的应急处置水平和能力，确保在突发事件发生时，按规定及时有效地进行救援处置。</w:t>
      </w:r>
    </w:p>
    <w:p w:rsidR="003D6891" w:rsidRDefault="003D6891" w:rsidP="003D6891">
      <w:pPr>
        <w:rPr>
          <w:rFonts w:hint="eastAsia"/>
        </w:rPr>
      </w:pPr>
      <w:r>
        <w:rPr>
          <w:rFonts w:hint="eastAsia"/>
        </w:rPr>
        <w:t>三、做好贯彻实施突发事件应对法的监督检查</w:t>
      </w:r>
    </w:p>
    <w:p w:rsidR="003D6891" w:rsidRDefault="003D6891" w:rsidP="003D6891">
      <w:pPr>
        <w:rPr>
          <w:rFonts w:hint="eastAsia"/>
        </w:rPr>
      </w:pPr>
      <w:r>
        <w:rPr>
          <w:rFonts w:hint="eastAsia"/>
        </w:rPr>
        <w:t>（一）各级旅游行政管理部门要结合实际，认真做好突发事件应对法的贯彻实施工作，并切实做好对基层旅游企事业单位的督导检查工作，推动突发事件应对</w:t>
      </w:r>
      <w:proofErr w:type="gramStart"/>
      <w:r>
        <w:rPr>
          <w:rFonts w:hint="eastAsia"/>
        </w:rPr>
        <w:t>法各项</w:t>
      </w:r>
      <w:proofErr w:type="gramEnd"/>
      <w:r>
        <w:rPr>
          <w:rFonts w:hint="eastAsia"/>
        </w:rPr>
        <w:t>规定得到落实。对于实施中的有关情况和问题，要及时报告当地政府及上级旅游部门。</w:t>
      </w:r>
    </w:p>
    <w:p w:rsidR="003D6891" w:rsidRDefault="003D6891" w:rsidP="003D6891">
      <w:pPr>
        <w:rPr>
          <w:rFonts w:hint="eastAsia"/>
        </w:rPr>
      </w:pPr>
      <w:r>
        <w:rPr>
          <w:rFonts w:hint="eastAsia"/>
        </w:rPr>
        <w:t>（二）各地要加强对现行有关突发事件规定的清理完善工作。凡与突发事件应对法不一致的，应当及时予以修改或者废止。国家旅游局也将根据突发事件应对法和国家总体预案对《旅游突发事件应急预案》进行修订后下发各地。</w:t>
      </w:r>
    </w:p>
    <w:p w:rsidR="003D6891" w:rsidRDefault="003D6891" w:rsidP="003D6891">
      <w:pPr>
        <w:rPr>
          <w:rFonts w:hint="eastAsia"/>
        </w:rPr>
      </w:pPr>
      <w:r>
        <w:rPr>
          <w:rFonts w:hint="eastAsia"/>
        </w:rPr>
        <w:lastRenderedPageBreak/>
        <w:t>（三）国家旅游局将结合国务院办公厅拟于</w:t>
      </w:r>
      <w:r>
        <w:rPr>
          <w:rFonts w:hint="eastAsia"/>
        </w:rPr>
        <w:t>2008</w:t>
      </w:r>
      <w:r>
        <w:rPr>
          <w:rFonts w:hint="eastAsia"/>
        </w:rPr>
        <w:t>年组织开展的对贯彻实施突发事件应对法的专项检查，于</w:t>
      </w:r>
      <w:r>
        <w:rPr>
          <w:rFonts w:hint="eastAsia"/>
        </w:rPr>
        <w:t>2008</w:t>
      </w:r>
      <w:r>
        <w:rPr>
          <w:rFonts w:hint="eastAsia"/>
        </w:rPr>
        <w:t>年“十一”</w:t>
      </w:r>
      <w:proofErr w:type="gramStart"/>
      <w:r>
        <w:rPr>
          <w:rFonts w:hint="eastAsia"/>
        </w:rPr>
        <w:t>黄金周</w:t>
      </w:r>
      <w:proofErr w:type="gramEnd"/>
      <w:r>
        <w:rPr>
          <w:rFonts w:hint="eastAsia"/>
        </w:rPr>
        <w:t>前对各地进行旅游应急管理专项检查，各地要认真做好准备，积极配合检查工作。</w:t>
      </w:r>
    </w:p>
    <w:p w:rsidR="003D6891" w:rsidRDefault="003D6891" w:rsidP="003D6891">
      <w:r>
        <w:t xml:space="preserve"> </w:t>
      </w:r>
    </w:p>
    <w:p w:rsidR="003D6891" w:rsidRDefault="003D6891" w:rsidP="003D6891">
      <w:r>
        <w:t xml:space="preserve"> </w:t>
      </w:r>
    </w:p>
    <w:p w:rsidR="003D6891" w:rsidRDefault="003D6891" w:rsidP="003D6891">
      <w:r>
        <w:t xml:space="preserve"> </w:t>
      </w:r>
    </w:p>
    <w:p w:rsidR="003D6891" w:rsidRDefault="003D6891" w:rsidP="003D6891">
      <w:pPr>
        <w:rPr>
          <w:rFonts w:hint="eastAsia"/>
        </w:rPr>
      </w:pPr>
      <w:r>
        <w:rPr>
          <w:rFonts w:hint="eastAsia"/>
        </w:rPr>
        <w:t xml:space="preserve">                             </w:t>
      </w:r>
      <w:r>
        <w:rPr>
          <w:rFonts w:hint="eastAsia"/>
        </w:rPr>
        <w:t>国家旅游局</w:t>
      </w:r>
    </w:p>
    <w:p w:rsidR="000F56A6" w:rsidRDefault="003D6891" w:rsidP="003D6891">
      <w:r>
        <w:rPr>
          <w:rFonts w:hint="eastAsia"/>
        </w:rPr>
        <w:t xml:space="preserve">                       </w:t>
      </w:r>
      <w:r>
        <w:rPr>
          <w:rFonts w:hint="eastAsia"/>
        </w:rPr>
        <w:t>二〇〇七年十二月七日</w:t>
      </w:r>
    </w:p>
    <w:sectPr w:rsidR="000F56A6" w:rsidSect="000F56A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D6891"/>
    <w:rsid w:val="00096F86"/>
    <w:rsid w:val="000F56A6"/>
    <w:rsid w:val="001A3705"/>
    <w:rsid w:val="00310069"/>
    <w:rsid w:val="003911C2"/>
    <w:rsid w:val="003D6891"/>
    <w:rsid w:val="00436832"/>
    <w:rsid w:val="0044025F"/>
    <w:rsid w:val="00467DB9"/>
    <w:rsid w:val="004B0DFF"/>
    <w:rsid w:val="006259F3"/>
    <w:rsid w:val="007B59D1"/>
    <w:rsid w:val="007F03C9"/>
    <w:rsid w:val="007F25EC"/>
    <w:rsid w:val="008C31B5"/>
    <w:rsid w:val="00974889"/>
    <w:rsid w:val="00D32523"/>
    <w:rsid w:val="00E511DC"/>
    <w:rsid w:val="00F7497E"/>
    <w:rsid w:val="00FA6ABF"/>
    <w:rsid w:val="00FB749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436832"/>
    <w:pPr>
      <w:widowControl w:val="0"/>
      <w:spacing w:before="100" w:beforeAutospacing="1" w:after="100" w:afterAutospacing="1" w:line="360" w:lineRule="auto"/>
      <w:outlineLvl w:val="2"/>
    </w:pPr>
    <w:rPr>
      <w:rFonts w:ascii="Times New Roman" w:eastAsia="宋体" w:hAnsi="Times New Roman"/>
      <w:snapToGrid w:val="0"/>
      <w:kern w:val="0"/>
      <w:sz w:val="24"/>
      <w:szCs w:val="20"/>
    </w:rPr>
  </w:style>
  <w:style w:type="paragraph" w:styleId="1">
    <w:name w:val="heading 1"/>
    <w:aliases w:val="H1,第一章 标题 1,Heading 0,h1,章,标题 1 Char2,标题 1 Char1 Char,标题 1 Char Char Char,标题 1 Char Char1,一级,Fab-1,l0,段标题,1"/>
    <w:basedOn w:val="a"/>
    <w:next w:val="a"/>
    <w:link w:val="1Char"/>
    <w:autoRedefine/>
    <w:qFormat/>
    <w:rsid w:val="00436832"/>
    <w:pPr>
      <w:keepNext/>
      <w:keepLines/>
      <w:pageBreakBefore/>
      <w:spacing w:before="720" w:after="480" w:line="240" w:lineRule="auto"/>
      <w:jc w:val="center"/>
      <w:outlineLvl w:val="0"/>
    </w:pPr>
    <w:rPr>
      <w:rFonts w:cs="Times New Roman"/>
      <w:b/>
      <w:bCs/>
      <w:kern w:val="44"/>
      <w:sz w:val="44"/>
      <w:szCs w:val="44"/>
    </w:rPr>
  </w:style>
  <w:style w:type="paragraph" w:styleId="2">
    <w:name w:val="heading 2"/>
    <w:aliases w:val="H2,Chapter Heading,2nd level,h2,2,Titre2,l2,Heading 2 Char,节,二级,Heading 2 Hidden,Heading 2 CCBS,PA Major Section,heading 2,HD2,Titre3,Courseware #,Header 2,DO NOT USE_h2,chn,Chapter Number/Appendix Letter,sect 1.2,联融科技方案 标题 2,第一章 标题 2,ISO1,Fab-2,PI"/>
    <w:basedOn w:val="a"/>
    <w:next w:val="a"/>
    <w:link w:val="2Char"/>
    <w:autoRedefine/>
    <w:qFormat/>
    <w:rsid w:val="00436832"/>
    <w:pPr>
      <w:keepNext/>
      <w:keepLines/>
      <w:spacing w:before="240" w:after="240" w:line="240" w:lineRule="auto"/>
      <w:outlineLvl w:val="1"/>
    </w:pPr>
    <w:rPr>
      <w:rFonts w:cs="Times New Roman"/>
      <w:b/>
      <w:bCs/>
      <w:sz w:val="32"/>
      <w:szCs w:val="32"/>
    </w:rPr>
  </w:style>
  <w:style w:type="paragraph" w:styleId="3">
    <w:name w:val="heading 3"/>
    <w:aliases w:val="H3,标题 3 Char Char Char,Section,h3,3rd level,Section SubHeading,Résumé DI,Annotationen,hl3,Gliederung3,Gliederung31,h31,Heading 3 - old,l3,CT,Level 3 Head,Heading 3 Char Char Char Char Char,level_3,PIM 3,sect1.2.3,3,Bold Head,bh,Fab-3,标题3"/>
    <w:basedOn w:val="a"/>
    <w:next w:val="a"/>
    <w:link w:val="3Char"/>
    <w:autoRedefine/>
    <w:qFormat/>
    <w:rsid w:val="00436832"/>
    <w:pPr>
      <w:keepNext/>
      <w:keepLines/>
      <w:spacing w:beforeLines="50" w:afterLines="50"/>
    </w:pPr>
    <w:rPr>
      <w:rFonts w:cs="Times New Roman"/>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aliases w:val="H1 Char,第一章 标题 1 Char,Heading 0 Char,h1 Char,章 Char,标题 1 Char2 Char,标题 1 Char1 Char Char,标题 1 Char Char Char Char,标题 1 Char Char1 Char,一级 Char,Fab-1 Char,l0 Char,段标题 Char,1 Char"/>
    <w:basedOn w:val="a0"/>
    <w:link w:val="1"/>
    <w:rsid w:val="00436832"/>
    <w:rPr>
      <w:rFonts w:ascii="Times New Roman" w:eastAsia="宋体" w:hAnsi="Times New Roman" w:cs="Times New Roman"/>
      <w:b/>
      <w:bCs/>
      <w:snapToGrid w:val="0"/>
      <w:kern w:val="44"/>
      <w:sz w:val="44"/>
      <w:szCs w:val="44"/>
    </w:rPr>
  </w:style>
  <w:style w:type="character" w:customStyle="1" w:styleId="2Char">
    <w:name w:val="标题 2 Char"/>
    <w:aliases w:val="H2 Char,Chapter Heading Char,2nd level Char,h2 Char,2 Char,Titre2 Char,l2 Char,Heading 2 Char Char,节 Char,二级 Char,Heading 2 Hidden Char,Heading 2 CCBS Char,PA Major Section Char,heading 2 Char,HD2 Char,Titre3 Char,Courseware # Char,chn Char"/>
    <w:basedOn w:val="a0"/>
    <w:link w:val="2"/>
    <w:rsid w:val="00436832"/>
    <w:rPr>
      <w:rFonts w:ascii="Times New Roman" w:eastAsia="宋体" w:hAnsi="Times New Roman" w:cs="Times New Roman"/>
      <w:b/>
      <w:bCs/>
      <w:snapToGrid w:val="0"/>
      <w:kern w:val="0"/>
      <w:sz w:val="32"/>
      <w:szCs w:val="32"/>
    </w:rPr>
  </w:style>
  <w:style w:type="character" w:customStyle="1" w:styleId="3Char">
    <w:name w:val="标题 3 Char"/>
    <w:aliases w:val="H3 Char1,标题 3 Char Char Char Char1,Section Char1,h3 Char1,3rd level Char1,Section SubHeading Char1,Résumé DI Char1,Annotationen Char1,hl3 Char1,Gliederung3 Char1,Gliederung31 Char1,h31 Char1,Heading 3 - old Char1,l3 Char1,CT Char1,level_3 Char"/>
    <w:basedOn w:val="a0"/>
    <w:link w:val="3"/>
    <w:rsid w:val="00436832"/>
    <w:rPr>
      <w:rFonts w:ascii="Times New Roman" w:eastAsia="宋体" w:hAnsi="Times New Roman" w:cs="Times New Roman"/>
      <w:b/>
      <w:bCs/>
      <w:snapToGrid w:val="0"/>
      <w:kern w:val="0"/>
      <w:sz w:val="30"/>
      <w:szCs w:val="32"/>
    </w:rPr>
  </w:style>
  <w:style w:type="character" w:customStyle="1" w:styleId="3Char1">
    <w:name w:val="标题 3 Char1"/>
    <w:aliases w:val="H3 Char,标题 3 Char Char Char Char,Section Char,h3 Char,3rd level Char,Section SubHeading Char,Résumé DI Char,Annotationen Char,hl3 Char,Gliederung3 Char,Gliederung31 Char,h31 Char,Heading 3 - old Char,l3 Char,CT Char,Level 3 Head Char,3 Char"/>
    <w:basedOn w:val="a0"/>
    <w:rsid w:val="00436832"/>
    <w:rPr>
      <w:rFonts w:ascii="Times New Roman" w:eastAsia="宋体" w:hAnsi="Times New Roman" w:cs="Times New Roman"/>
      <w:b/>
      <w:bCs/>
      <w:snapToGrid w:val="0"/>
      <w:kern w:val="0"/>
      <w:sz w:val="30"/>
      <w:szCs w:val="32"/>
    </w:rPr>
  </w:style>
</w:styles>
</file>

<file path=word/webSettings.xml><?xml version="1.0" encoding="utf-8"?>
<w:webSettings xmlns:r="http://schemas.openxmlformats.org/officeDocument/2006/relationships" xmlns:w="http://schemas.openxmlformats.org/wordprocessingml/2006/main">
  <w:divs>
    <w:div w:id="1664046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369</Words>
  <Characters>2107</Characters>
  <Application>Microsoft Office Word</Application>
  <DocSecurity>0</DocSecurity>
  <Lines>17</Lines>
  <Paragraphs>4</Paragraphs>
  <ScaleCrop>false</ScaleCrop>
  <Company>微软中国</Company>
  <LinksUpToDate>false</LinksUpToDate>
  <CharactersWithSpaces>2472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2011-07-14T02:35:00Z</dcterms:created>
  <dcterms:modified xsi:type="dcterms:W3CDTF">2011-07-14T02:37:00Z</dcterms:modified>
</cp:coreProperties>
</file>